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ОП.01</w:t>
      </w:r>
      <w:r w:rsidR="006D7290">
        <w:rPr>
          <w:rFonts w:ascii="Times New Roman" w:hAnsi="Times New Roman" w:cs="Times New Roman"/>
          <w:b/>
          <w:sz w:val="28"/>
          <w:szCs w:val="28"/>
        </w:rPr>
        <w:t xml:space="preserve"> ОСНОВЫ</w:t>
      </w:r>
      <w:r w:rsidRPr="00543B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7290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профессии </w:t>
      </w: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12.01.07</w:t>
      </w: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Электромеханик по ремонту и обслуживанию электронной медицинской аппаратуры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профессии 12.01.07</w:t>
      </w:r>
      <w:r w:rsidRPr="006D729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Электромеханик по ремонту и обслуживанию электронной медицинской аппаратуры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right="-185" w:hanging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общепрофессиональный цикл.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рабочие и сборочные чертежи и схемы;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эскизы, технические рисунки и простые чертежи деталей, их элементов, узлов;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нормативно-технической и производственной документации;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чтения технической документации; 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графического представления объектов, пространственных образов и схем;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выполнения чертежей, технических рисунков и эскизов;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 и принципы нанесения размеров;</w:t>
      </w:r>
    </w:p>
    <w:p w:rsidR="006D7290" w:rsidRPr="006D7290" w:rsidRDefault="006D7290" w:rsidP="006D7290">
      <w:pPr>
        <w:numPr>
          <w:ilvl w:val="0"/>
          <w:numId w:val="4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 точности и их обозначение на чертежах.</w:t>
      </w:r>
    </w:p>
    <w:p w:rsidR="006D7290" w:rsidRPr="006D7290" w:rsidRDefault="006D7290" w:rsidP="006D7290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spacing w:after="0" w:line="21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Освоения учебной дисциплины ОП.01 основы инженерной графики способствует формированию </w:t>
      </w:r>
      <w:proofErr w:type="gramStart"/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</w:t>
      </w:r>
      <w:proofErr w:type="gramEnd"/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компетенции: </w:t>
      </w: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ПК 1.3. Проводить плановое и внеплановое техническое обслуживание (с заменой изношенных деталей и узлов) ЭМА.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Проводить техническое обслуживание ЭМА.</w:t>
      </w:r>
    </w:p>
    <w:p w:rsidR="006D7290" w:rsidRPr="006D7290" w:rsidRDefault="006D7290" w:rsidP="006D7290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ОП.01 Основы инженерной графики  у обучающегося формируются </w:t>
      </w: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компетенции: </w:t>
      </w:r>
      <w:proofErr w:type="gramEnd"/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6D7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14 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15 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16 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6D7290" w:rsidRPr="006D7290" w:rsidRDefault="006D7290" w:rsidP="006D729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17 Проявление ценностного отношения к культуре и искусству, к культуре речи и культуре поведения, к красоте и гармонии</w:t>
      </w:r>
    </w:p>
    <w:p w:rsidR="006D7290" w:rsidRPr="006D7290" w:rsidRDefault="006D7290" w:rsidP="006D7290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52 </w:t>
      </w: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72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36 </w:t>
      </w: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</w:p>
    <w:p w:rsidR="006D7290" w:rsidRPr="006D7290" w:rsidRDefault="006D7290" w:rsidP="006D7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72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16 </w:t>
      </w:r>
      <w:r w:rsidRPr="006D72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6D7290" w:rsidRDefault="006D7290" w:rsidP="006D7290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6D7290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>МВиды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 разрезы</w:t>
      </w: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 </w:t>
      </w:r>
      <w:r w:rsidRPr="006D7290">
        <w:rPr>
          <w:rFonts w:ascii="Times New Roman" w:eastAsia="PMingLiU" w:hAnsi="Times New Roman"/>
          <w:bCs/>
          <w:sz w:val="28"/>
          <w:szCs w:val="28"/>
          <w:lang w:eastAsia="ru-RU"/>
        </w:rPr>
        <w:t>Виды аксонометрических прое</w:t>
      </w:r>
      <w:bookmarkStart w:id="0" w:name="_GoBack"/>
      <w:bookmarkEnd w:id="0"/>
      <w:r w:rsidRPr="006D7290">
        <w:rPr>
          <w:rFonts w:ascii="Times New Roman" w:eastAsia="PMingLiU" w:hAnsi="Times New Roman"/>
          <w:bCs/>
          <w:sz w:val="28"/>
          <w:szCs w:val="28"/>
          <w:lang w:eastAsia="ru-RU"/>
        </w:rPr>
        <w:t>ктов</w:t>
      </w: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6D7290" w:rsidRPr="006D7290" w:rsidRDefault="006D7290" w:rsidP="006D72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0627CE7"/>
    <w:multiLevelType w:val="hybridMultilevel"/>
    <w:tmpl w:val="18943330"/>
    <w:lvl w:ilvl="0" w:tplc="51D6D1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6D7290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2</cp:revision>
  <cp:lastPrinted>2021-11-18T07:49:00Z</cp:lastPrinted>
  <dcterms:created xsi:type="dcterms:W3CDTF">2021-11-19T09:53:00Z</dcterms:created>
  <dcterms:modified xsi:type="dcterms:W3CDTF">2021-11-19T09:53:00Z</dcterms:modified>
</cp:coreProperties>
</file>